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04" w:rsidRPr="00281967" w:rsidRDefault="00925304" w:rsidP="00925304">
      <w:pPr>
        <w:pStyle w:val="a3"/>
        <w:spacing w:before="0" w:after="0"/>
        <w:jc w:val="right"/>
        <w:rPr>
          <w:rFonts w:ascii="Times New Roman" w:hAnsi="Times New Roman" w:cs="Times New Roman"/>
        </w:rPr>
      </w:pPr>
      <w:r w:rsidRPr="00281967">
        <w:rPr>
          <w:rFonts w:ascii="Times New Roman" w:hAnsi="Times New Roman" w:cs="Times New Roman"/>
        </w:rPr>
        <w:t>Приложение</w:t>
      </w:r>
    </w:p>
    <w:p w:rsidR="00925304" w:rsidRPr="00281967" w:rsidRDefault="00925304" w:rsidP="00925304">
      <w:pPr>
        <w:pStyle w:val="a3"/>
        <w:spacing w:before="0" w:after="0"/>
        <w:jc w:val="right"/>
        <w:rPr>
          <w:rFonts w:ascii="Times New Roman" w:hAnsi="Times New Roman" w:cs="Times New Roman"/>
        </w:rPr>
      </w:pPr>
      <w:r w:rsidRPr="00281967">
        <w:rPr>
          <w:rFonts w:ascii="Times New Roman" w:hAnsi="Times New Roman" w:cs="Times New Roman"/>
        </w:rPr>
        <w:t xml:space="preserve">к решению Совета </w:t>
      </w:r>
    </w:p>
    <w:p w:rsidR="00925304" w:rsidRDefault="00925304" w:rsidP="00925304">
      <w:pPr>
        <w:pStyle w:val="a3"/>
        <w:spacing w:before="0" w:after="0"/>
        <w:jc w:val="right"/>
        <w:rPr>
          <w:rFonts w:ascii="Times New Roman" w:hAnsi="Times New Roman" w:cs="Times New Roman"/>
        </w:rPr>
      </w:pPr>
      <w:r>
        <w:rPr>
          <w:rFonts w:ascii="Times New Roman" w:hAnsi="Times New Roman" w:cs="Times New Roman"/>
        </w:rPr>
        <w:t>СП Бишкаинский сельсовет</w:t>
      </w:r>
    </w:p>
    <w:p w:rsidR="00925304" w:rsidRPr="00281967" w:rsidRDefault="00925304" w:rsidP="00925304">
      <w:pPr>
        <w:pStyle w:val="a3"/>
        <w:spacing w:before="0" w:after="0"/>
        <w:jc w:val="right"/>
        <w:rPr>
          <w:rFonts w:ascii="Times New Roman" w:hAnsi="Times New Roman" w:cs="Times New Roman"/>
        </w:rPr>
      </w:pPr>
      <w:r>
        <w:rPr>
          <w:rFonts w:ascii="Times New Roman" w:hAnsi="Times New Roman" w:cs="Times New Roman"/>
        </w:rPr>
        <w:t xml:space="preserve"> от 221.06.2010г. № 191 </w:t>
      </w:r>
    </w:p>
    <w:p w:rsidR="00925304" w:rsidRDefault="00925304" w:rsidP="00925304">
      <w:pPr>
        <w:pStyle w:val="a3"/>
        <w:spacing w:before="0" w:after="0"/>
        <w:jc w:val="right"/>
        <w:rPr>
          <w:rFonts w:ascii="Times New Roman" w:hAnsi="Times New Roman" w:cs="Times New Roman"/>
        </w:rPr>
      </w:pPr>
    </w:p>
    <w:p w:rsidR="00925304" w:rsidRPr="00281967" w:rsidRDefault="00925304" w:rsidP="00925304">
      <w:pPr>
        <w:pStyle w:val="a3"/>
        <w:spacing w:before="0" w:after="0"/>
        <w:jc w:val="right"/>
        <w:rPr>
          <w:rFonts w:ascii="Times New Roman" w:hAnsi="Times New Roman" w:cs="Times New Roman"/>
        </w:rPr>
      </w:pPr>
    </w:p>
    <w:p w:rsidR="00925304" w:rsidRPr="00CB2BB3" w:rsidRDefault="00925304" w:rsidP="00925304">
      <w:pPr>
        <w:pStyle w:val="a3"/>
        <w:spacing w:before="0" w:after="0"/>
        <w:jc w:val="center"/>
        <w:rPr>
          <w:rFonts w:ascii="Times New Roman" w:hAnsi="Times New Roman" w:cs="Times New Roman"/>
        </w:rPr>
      </w:pPr>
      <w:r w:rsidRPr="00CB2BB3">
        <w:rPr>
          <w:rFonts w:ascii="Times New Roman" w:hAnsi="Times New Roman" w:cs="Times New Roman"/>
          <w:b/>
          <w:bCs/>
        </w:rPr>
        <w:t>ПОРЯДОК</w:t>
      </w:r>
    </w:p>
    <w:p w:rsidR="00925304" w:rsidRPr="00CB2BB3" w:rsidRDefault="00925304" w:rsidP="00925304">
      <w:pPr>
        <w:pStyle w:val="a3"/>
        <w:spacing w:before="0" w:after="0"/>
        <w:jc w:val="center"/>
        <w:rPr>
          <w:rFonts w:ascii="Times New Roman" w:hAnsi="Times New Roman" w:cs="Times New Roman"/>
          <w:b/>
          <w:bCs/>
        </w:rPr>
      </w:pPr>
      <w:r w:rsidRPr="00CB2BB3">
        <w:rPr>
          <w:rFonts w:ascii="Times New Roman" w:hAnsi="Times New Roman" w:cs="Times New Roman"/>
          <w:b/>
          <w:bCs/>
        </w:rPr>
        <w:t xml:space="preserve">проведения антикоррупционной экспертизы </w:t>
      </w:r>
    </w:p>
    <w:p w:rsidR="00925304" w:rsidRPr="00CB2BB3" w:rsidRDefault="00925304" w:rsidP="00925304">
      <w:pPr>
        <w:pStyle w:val="a3"/>
        <w:spacing w:before="0" w:after="0"/>
        <w:jc w:val="center"/>
        <w:rPr>
          <w:rFonts w:ascii="Times New Roman" w:hAnsi="Times New Roman" w:cs="Times New Roman"/>
          <w:b/>
          <w:bCs/>
        </w:rPr>
      </w:pPr>
      <w:r w:rsidRPr="00CB2BB3">
        <w:rPr>
          <w:rFonts w:ascii="Times New Roman" w:hAnsi="Times New Roman" w:cs="Times New Roman"/>
          <w:b/>
          <w:bCs/>
        </w:rPr>
        <w:t xml:space="preserve">муниципальных нормативных правовых актов и  </w:t>
      </w:r>
    </w:p>
    <w:p w:rsidR="00925304" w:rsidRPr="00CB2BB3" w:rsidRDefault="00925304" w:rsidP="00925304">
      <w:pPr>
        <w:pStyle w:val="a3"/>
        <w:spacing w:before="0" w:after="0"/>
        <w:jc w:val="center"/>
        <w:rPr>
          <w:rFonts w:ascii="Times New Roman" w:hAnsi="Times New Roman" w:cs="Times New Roman"/>
          <w:b/>
          <w:bCs/>
        </w:rPr>
      </w:pPr>
      <w:r w:rsidRPr="00CB2BB3">
        <w:rPr>
          <w:rFonts w:ascii="Times New Roman" w:hAnsi="Times New Roman" w:cs="Times New Roman"/>
          <w:b/>
          <w:bCs/>
        </w:rPr>
        <w:t xml:space="preserve">проектов муниципальных нормативных правовых актов </w:t>
      </w:r>
    </w:p>
    <w:p w:rsidR="00925304" w:rsidRPr="00CB2BB3" w:rsidRDefault="00925304" w:rsidP="00925304">
      <w:pPr>
        <w:pStyle w:val="a3"/>
        <w:spacing w:before="0" w:after="0"/>
        <w:jc w:val="center"/>
        <w:rPr>
          <w:rFonts w:ascii="Times New Roman" w:hAnsi="Times New Roman" w:cs="Times New Roman"/>
        </w:rPr>
      </w:pPr>
      <w:r w:rsidRPr="00CB2BB3">
        <w:rPr>
          <w:rFonts w:ascii="Times New Roman" w:hAnsi="Times New Roman" w:cs="Times New Roman"/>
          <w:b/>
        </w:rPr>
        <w:t>сельского поселения Бишкаинский сельсовет</w:t>
      </w:r>
      <w:r w:rsidRPr="00CB2BB3">
        <w:rPr>
          <w:rFonts w:ascii="Times New Roman" w:hAnsi="Times New Roman" w:cs="Times New Roman"/>
        </w:rPr>
        <w:t xml:space="preserve"> </w:t>
      </w:r>
    </w:p>
    <w:p w:rsidR="00925304" w:rsidRPr="00CB2BB3" w:rsidRDefault="00925304" w:rsidP="00925304">
      <w:pPr>
        <w:pStyle w:val="a3"/>
        <w:spacing w:before="0" w:after="0"/>
        <w:jc w:val="center"/>
        <w:rPr>
          <w:rFonts w:ascii="Times New Roman" w:hAnsi="Times New Roman" w:cs="Times New Roman"/>
        </w:rPr>
      </w:pPr>
      <w:r w:rsidRPr="00CB2BB3">
        <w:rPr>
          <w:rFonts w:ascii="Times New Roman" w:hAnsi="Times New Roman" w:cs="Times New Roman"/>
          <w:b/>
          <w:bCs/>
        </w:rPr>
        <w:t xml:space="preserve">муниципального района Аургазинский район </w:t>
      </w:r>
    </w:p>
    <w:p w:rsidR="00925304" w:rsidRPr="00CB2BB3" w:rsidRDefault="00925304" w:rsidP="00925304">
      <w:pPr>
        <w:pStyle w:val="a3"/>
        <w:spacing w:before="0" w:after="0"/>
        <w:jc w:val="both"/>
        <w:rPr>
          <w:rFonts w:ascii="Times New Roman" w:hAnsi="Times New Roman" w:cs="Times New Roman"/>
        </w:rPr>
      </w:pPr>
    </w:p>
    <w:p w:rsidR="00925304" w:rsidRPr="00CB2BB3" w:rsidRDefault="00925304" w:rsidP="00925304">
      <w:pPr>
        <w:pStyle w:val="a3"/>
        <w:spacing w:before="0" w:after="0"/>
        <w:jc w:val="center"/>
        <w:rPr>
          <w:rFonts w:ascii="Times New Roman" w:hAnsi="Times New Roman" w:cs="Times New Roman"/>
          <w:b/>
        </w:rPr>
      </w:pPr>
      <w:r w:rsidRPr="00CB2BB3">
        <w:rPr>
          <w:rFonts w:ascii="Times New Roman" w:hAnsi="Times New Roman" w:cs="Times New Roman"/>
          <w:b/>
        </w:rPr>
        <w:t>1. Общие положения</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1.1. Предметом антикоррупционной экспертизы являются муниципальные нормативные правовые акты и проекты муниципальных нормативных правовых актов сельского поселения Бишкаинский сельсовет муниципального района Аургазинский район, регулирующие правоотношения по осуществлению полномочий в сферах с повышенным риском коррупции.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1.2. Антикоррупционная экспертиза проводится в целях: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 выявления в муниципальных нормативных правовых актах и проектах муниципальных нормативных правовых актов коррупциогенных факторов, то есть положений, способствующих созданию условий для проявления коррупции;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 разработки рекомендаций, направленных на устранение или ограничение действия выявленных в муниципальных нормативных правовых актах и проектах муниципальных нормативных правовых актов коррупциогенных факторов.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1.3. Антикоррупционная экспертиза осуществляется в соответствии с методикой проведения экспертизы нормативных правовых актов и проектов нормативных правовых актов, утвержденной постановлением Правительства Российской Федерации от 26.02.2010 г. № 96.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1.4. Антикоррупционная экспертиза проводится органами местного самоуправления сельского поселения Бишкаинский сельсовет муниципального района Аургазинский район в отношении принятых ими муниципальных нормативных правовых актов и проектов муниципальных нормативных правовых актов при проведении их правовой экспертизы и  мониторинге их применения.</w:t>
      </w:r>
    </w:p>
    <w:p w:rsidR="00925304" w:rsidRPr="00CB2BB3" w:rsidRDefault="00925304" w:rsidP="00925304">
      <w:pPr>
        <w:pStyle w:val="a3"/>
        <w:spacing w:before="0" w:after="0"/>
        <w:jc w:val="both"/>
        <w:rPr>
          <w:rFonts w:ascii="Times New Roman" w:hAnsi="Times New Roman" w:cs="Times New Roman"/>
        </w:rPr>
      </w:pPr>
    </w:p>
    <w:p w:rsidR="00925304" w:rsidRPr="00CB2BB3" w:rsidRDefault="00925304" w:rsidP="00925304">
      <w:pPr>
        <w:pStyle w:val="a3"/>
        <w:spacing w:before="0" w:after="0"/>
        <w:jc w:val="center"/>
        <w:rPr>
          <w:rFonts w:ascii="Times New Roman" w:hAnsi="Times New Roman" w:cs="Times New Roman"/>
          <w:b/>
        </w:rPr>
      </w:pPr>
      <w:r w:rsidRPr="00CB2BB3">
        <w:rPr>
          <w:rFonts w:ascii="Times New Roman" w:hAnsi="Times New Roman" w:cs="Times New Roman"/>
          <w:b/>
        </w:rPr>
        <w:t>2. Порядок проведения антикоррупционной экспертизы</w:t>
      </w:r>
    </w:p>
    <w:p w:rsidR="00925304" w:rsidRPr="00CB2BB3" w:rsidRDefault="00925304" w:rsidP="00925304">
      <w:pPr>
        <w:pStyle w:val="a3"/>
        <w:spacing w:before="0" w:after="0"/>
        <w:jc w:val="center"/>
        <w:rPr>
          <w:rFonts w:ascii="Times New Roman" w:hAnsi="Times New Roman" w:cs="Times New Roman"/>
          <w:b/>
        </w:rPr>
      </w:pPr>
      <w:r w:rsidRPr="00CB2BB3">
        <w:rPr>
          <w:rFonts w:ascii="Times New Roman" w:hAnsi="Times New Roman" w:cs="Times New Roman"/>
          <w:b/>
        </w:rPr>
        <w:t>правовых актов и проектов правовых актов</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2.1. Антикоррупционная экспертиза муниципальных нормативных правовых актов и проектов муниципальных нормативных правовых актов проводится уполномоченными органами (уполномоченными лицами) по проведению антикоррупционной экспертизы правовых актов и проектов правовых актов органов местного самоуправления муниципального района Аургазинский район (далее – уполномоченные органы (уполномоченные лица)).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2.2. Все муниципальные нормативные правовые акты и проекты муниципальных нормативных правовых актов подлежат антикоррупционной экспертизе. Ответственность за направление проектов муниципальных нормативных правовых актов на антикоррупционную экспертизу возлагается на должностных лиц органов местного самоуправления, инициировавших разработку проекта муниципального нормативного правового акта.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2.3. При направлении проекта муниципального нормативного правового акта на антикоррупционную экспертизу к нему прилагается пояснительная записка.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lastRenderedPageBreak/>
        <w:t xml:space="preserve">В пояснительной записке должны содержаться следующие сведения: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 наименование проекта муниципального нормативного правового акта, направляемого на антикоррупционную экспертизу;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 полный перечень положений (статей, пунктов) федеральных, республиканских и муниципальных нормативных правовых актов, регулирующих соответствующие правоотношения и позволяющих установить правомерность принятия муниципального нормативного правового акта.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2.4. По результатам антикоррупционной экспертизы уполномоченный орган (уполномоченное лицо) составляет заключение в соответствии с разделом 3 настоящего Порядка.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2.5. В случае отрицательных выводов антикоррупционной экспертизы проект муниципального нормативного правового акта подлежит доработке и повторному согласованию уполномоченным органом. </w:t>
      </w:r>
    </w:p>
    <w:p w:rsidR="00925304" w:rsidRPr="00CB2BB3" w:rsidRDefault="00925304" w:rsidP="00925304">
      <w:pPr>
        <w:pStyle w:val="a3"/>
        <w:spacing w:before="0" w:after="0"/>
        <w:ind w:firstLine="708"/>
        <w:jc w:val="both"/>
        <w:rPr>
          <w:rFonts w:ascii="Times New Roman" w:hAnsi="Times New Roman" w:cs="Times New Roman"/>
        </w:rPr>
      </w:pPr>
      <w:r w:rsidRPr="00CB2BB3">
        <w:rPr>
          <w:rFonts w:ascii="Times New Roman" w:hAnsi="Times New Roman" w:cs="Times New Roman"/>
        </w:rPr>
        <w:t>Выявленные коррупциогенные факторы, описанные в заключени</w:t>
      </w:r>
      <w:proofErr w:type="gramStart"/>
      <w:r w:rsidRPr="00CB2BB3">
        <w:rPr>
          <w:rFonts w:ascii="Times New Roman" w:hAnsi="Times New Roman" w:cs="Times New Roman"/>
        </w:rPr>
        <w:t>и</w:t>
      </w:r>
      <w:proofErr w:type="gramEnd"/>
      <w:r w:rsidRPr="00CB2BB3">
        <w:rPr>
          <w:rFonts w:ascii="Times New Roman" w:hAnsi="Times New Roman" w:cs="Times New Roman"/>
        </w:rPr>
        <w:t xml:space="preserve"> </w:t>
      </w:r>
      <w:r w:rsidRPr="00CB2BB3">
        <w:rPr>
          <w:rFonts w:ascii="Times New Roman" w:hAnsi="Times New Roman" w:cs="Times New Roman"/>
        </w:rPr>
        <w:br/>
        <w:t xml:space="preserve">антикоррупционной экспертизы, подлежат обязательному устранению с учетом рекомендаций уполномоченного органа.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2.6. Антикоррупционная экспертиза проектов муниципальных нормативных правовых актов проводится в срок не более 5 рабочих дней со дня поступления всех необходимых документов в уполномоченный орган (уполномоченному лицу).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2.7. В случае внесения изменений в проект правового акта после его согласования в уполномоченном органе, он подлежит повторному согласованию уполномоченным органом в срок не более 3 рабочих дней со дня поступления всех необходимых документов. </w:t>
      </w:r>
    </w:p>
    <w:p w:rsidR="00925304" w:rsidRPr="00CB2BB3" w:rsidRDefault="00925304" w:rsidP="00925304">
      <w:pPr>
        <w:pStyle w:val="a3"/>
        <w:spacing w:before="0" w:after="0"/>
        <w:jc w:val="center"/>
        <w:rPr>
          <w:rFonts w:ascii="Times New Roman" w:hAnsi="Times New Roman" w:cs="Times New Roman"/>
          <w:b/>
        </w:rPr>
      </w:pPr>
      <w:r w:rsidRPr="00CB2BB3">
        <w:rPr>
          <w:rFonts w:ascii="Times New Roman" w:hAnsi="Times New Roman" w:cs="Times New Roman"/>
          <w:b/>
        </w:rPr>
        <w:t>3. Заключение по результатам антикоррупционной экспертизы</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3.1. По результатам антикоррупционной экспертизы (далее также – экспертизы) муниципального нормативного правового акта или проекта муниципального нормативного правового акта уполномоченным органом составляется заключение.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3.2. Заключение по результатам антикоррупционной экспертизы состоит из вводной части, описательной части и выводов.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3.3. Вводная часть должна содержать: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 наименование муниципального нормативного правового акта или проекта муниципального нормативного правового акта, проходящего экспертизу;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 сроки и место проведения экспертизы, данные о лицах, проводивших </w:t>
      </w:r>
      <w:r w:rsidRPr="00CB2BB3">
        <w:rPr>
          <w:rFonts w:ascii="Times New Roman" w:hAnsi="Times New Roman" w:cs="Times New Roman"/>
        </w:rPr>
        <w:br/>
        <w:t xml:space="preserve">экспертизу;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 основание для проведения экспертизы.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3.4. Описательная часть заключения составляется по одной из следующих форм: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 в форме последовательного изложения норм, содержащих коррупциогенные факторы (с их описанием и рекомендациями по устранению), в порядке расположения этих норм в муниципальном нормативном правовом акте или проекте муниципального нормативного правового акта. При этом для каждой нормы указываются все выявленные в ней типичные коррупциогенные факторы и рекомендации по их устранению;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 в форме последовательного перечня типичных коррупциогенных факторов, содержащихся в нормах муниципального нормативного правового акта или проекта муниципального нормативного правового акта. </w:t>
      </w:r>
      <w:proofErr w:type="gramStart"/>
      <w:r w:rsidRPr="00CB2BB3">
        <w:rPr>
          <w:rFonts w:ascii="Times New Roman" w:hAnsi="Times New Roman" w:cs="Times New Roman"/>
        </w:rPr>
        <w:t xml:space="preserve">При этом после указания содержащегося в муниципальном нормативном правовом акте или проекте муниципального нормативного правового акта коррупциогенного фактора приводятся все нормы, в которых он содержится, с описанием его проявления в каждой из этих норм (или в нескольких аналогичных нормах) и рекомендации по устранению коррупциогенного фактора для каждой из норм, нескольких или всех содержащих его норм. </w:t>
      </w:r>
      <w:proofErr w:type="gramEnd"/>
    </w:p>
    <w:p w:rsidR="00925304" w:rsidRPr="00CB2BB3" w:rsidRDefault="00925304" w:rsidP="00925304">
      <w:pPr>
        <w:pStyle w:val="a3"/>
        <w:spacing w:before="0" w:after="0"/>
        <w:ind w:firstLine="708"/>
        <w:jc w:val="both"/>
        <w:rPr>
          <w:rFonts w:ascii="Times New Roman" w:hAnsi="Times New Roman" w:cs="Times New Roman"/>
        </w:rPr>
      </w:pPr>
      <w:r w:rsidRPr="00CB2BB3">
        <w:rPr>
          <w:rFonts w:ascii="Times New Roman" w:hAnsi="Times New Roman" w:cs="Times New Roman"/>
        </w:rPr>
        <w:t xml:space="preserve">Заключение также может содержать указания на наличие (отсутствие) в анализируемом муниципальном нормативном правовом акте или проекте </w:t>
      </w:r>
      <w:r w:rsidRPr="00CB2BB3">
        <w:rPr>
          <w:rFonts w:ascii="Times New Roman" w:hAnsi="Times New Roman" w:cs="Times New Roman"/>
        </w:rPr>
        <w:lastRenderedPageBreak/>
        <w:t xml:space="preserve">муниципального нормативного правового акта превентивных антикоррупционных норм и рекомендации по их включению. </w:t>
      </w:r>
    </w:p>
    <w:p w:rsidR="00925304" w:rsidRPr="00CB2BB3" w:rsidRDefault="00925304" w:rsidP="00925304">
      <w:pPr>
        <w:pStyle w:val="a3"/>
        <w:spacing w:before="0" w:after="0"/>
        <w:ind w:firstLine="708"/>
        <w:jc w:val="both"/>
        <w:rPr>
          <w:rFonts w:ascii="Times New Roman" w:hAnsi="Times New Roman" w:cs="Times New Roman"/>
        </w:rPr>
      </w:pPr>
      <w:r w:rsidRPr="00CB2BB3">
        <w:rPr>
          <w:rFonts w:ascii="Times New Roman" w:hAnsi="Times New Roman" w:cs="Times New Roman"/>
        </w:rPr>
        <w:t>Отсутствие типичного коррупциогенного фактора в заключени</w:t>
      </w:r>
      <w:proofErr w:type="gramStart"/>
      <w:r w:rsidRPr="00CB2BB3">
        <w:rPr>
          <w:rFonts w:ascii="Times New Roman" w:hAnsi="Times New Roman" w:cs="Times New Roman"/>
        </w:rPr>
        <w:t>и</w:t>
      </w:r>
      <w:proofErr w:type="gramEnd"/>
      <w:r w:rsidRPr="00CB2BB3">
        <w:rPr>
          <w:rFonts w:ascii="Times New Roman" w:hAnsi="Times New Roman" w:cs="Times New Roman"/>
        </w:rPr>
        <w:t xml:space="preserve"> означает, что нормы муниципального нормативного правового акта или проекта муниципального нормативного правового акта проверены на его наличие, и ни в одной из этих норм он не выявлен.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3.5. Выводы по результатам экспертизы должны соответствовать описательной части заключения.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3.6. Заключение по результатам антикоррупционной экспертизы: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 не может содержать утверждение о намеренном включении в муниципальный нормативный правовой акт или проект муниципального нормативного правового акта коррупциогенных факторов; </w:t>
      </w:r>
    </w:p>
    <w:p w:rsidR="00925304" w:rsidRPr="00CB2BB3" w:rsidRDefault="00925304" w:rsidP="00925304">
      <w:pPr>
        <w:pStyle w:val="a3"/>
        <w:spacing w:before="0" w:after="0"/>
        <w:jc w:val="both"/>
        <w:rPr>
          <w:rFonts w:ascii="Times New Roman" w:hAnsi="Times New Roman" w:cs="Times New Roman"/>
        </w:rPr>
      </w:pPr>
      <w:r w:rsidRPr="00CB2BB3">
        <w:rPr>
          <w:rFonts w:ascii="Times New Roman" w:hAnsi="Times New Roman" w:cs="Times New Roman"/>
        </w:rPr>
        <w:t xml:space="preserve">- не предполагает выявление существующих или возможных коррупционных схем, в которых используются или могут использоваться коррупциогенные факторы; </w:t>
      </w:r>
    </w:p>
    <w:p w:rsidR="00925304" w:rsidRPr="00CB2BB3" w:rsidRDefault="00925304" w:rsidP="00925304">
      <w:pPr>
        <w:pStyle w:val="a3"/>
        <w:pBdr>
          <w:bottom w:val="single" w:sz="12" w:space="1" w:color="auto"/>
        </w:pBdr>
        <w:spacing w:before="0" w:after="0"/>
        <w:jc w:val="both"/>
        <w:rPr>
          <w:rFonts w:ascii="Times New Roman" w:hAnsi="Times New Roman" w:cs="Times New Roman"/>
        </w:rPr>
      </w:pPr>
      <w:r w:rsidRPr="00CB2BB3">
        <w:rPr>
          <w:rFonts w:ascii="Times New Roman" w:hAnsi="Times New Roman" w:cs="Times New Roman"/>
        </w:rPr>
        <w:t>- не предполагает оценку объема коррупционных последствий.</w:t>
      </w:r>
    </w:p>
    <w:p w:rsidR="00925304" w:rsidRPr="00925304" w:rsidRDefault="00925304" w:rsidP="00925304">
      <w:pPr>
        <w:ind w:left="5664" w:firstLine="708"/>
        <w:jc w:val="right"/>
        <w:rPr>
          <w:sz w:val="28"/>
          <w:szCs w:val="28"/>
        </w:rPr>
      </w:pPr>
    </w:p>
    <w:p w:rsidR="00925304" w:rsidRPr="00FA16DA" w:rsidRDefault="00925304" w:rsidP="00925304">
      <w:pPr>
        <w:ind w:left="5664" w:firstLine="708"/>
        <w:jc w:val="right"/>
        <w:rPr>
          <w:sz w:val="28"/>
          <w:szCs w:val="28"/>
        </w:rPr>
      </w:pPr>
    </w:p>
    <w:p w:rsidR="00925304" w:rsidRPr="00FA16DA" w:rsidRDefault="00925304" w:rsidP="00925304">
      <w:pPr>
        <w:ind w:left="5664" w:firstLine="708"/>
        <w:jc w:val="right"/>
        <w:rPr>
          <w:sz w:val="28"/>
          <w:szCs w:val="28"/>
        </w:rPr>
      </w:pPr>
    </w:p>
    <w:p w:rsidR="009A6FE9" w:rsidRDefault="009A6FE9">
      <w:bookmarkStart w:id="0" w:name="_GoBack"/>
      <w:bookmarkEnd w:id="0"/>
    </w:p>
    <w:sectPr w:rsidR="009A6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03"/>
    <w:rsid w:val="00503C03"/>
    <w:rsid w:val="00925304"/>
    <w:rsid w:val="009A6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25304"/>
    <w:pPr>
      <w:spacing w:before="30" w:after="30"/>
    </w:pPr>
    <w:rPr>
      <w:rFonts w:ascii="Arial" w:hAnsi="Arial" w:cs="Arial"/>
      <w:color w:val="332E2D"/>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25304"/>
    <w:pPr>
      <w:spacing w:before="30" w:after="30"/>
    </w:pPr>
    <w:rPr>
      <w:rFonts w:ascii="Arial" w:hAnsi="Arial" w:cs="Arial"/>
      <w:color w:val="332E2D"/>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5941</Characters>
  <Application>Microsoft Office Word</Application>
  <DocSecurity>0</DocSecurity>
  <Lines>49</Lines>
  <Paragraphs>13</Paragraphs>
  <ScaleCrop>false</ScaleCrop>
  <Company>Home</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Зина</cp:lastModifiedBy>
  <cp:revision>2</cp:revision>
  <dcterms:created xsi:type="dcterms:W3CDTF">2019-04-04T06:19:00Z</dcterms:created>
  <dcterms:modified xsi:type="dcterms:W3CDTF">2019-04-04T06:19:00Z</dcterms:modified>
</cp:coreProperties>
</file>